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0A2" w14:textId="77777777" w:rsidR="00470D63" w:rsidRPr="00777C03" w:rsidRDefault="00470D63" w:rsidP="00470D63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>
        <w:rPr>
          <w:rFonts w:ascii="方正小标宋简体" w:eastAsia="方正小标宋简体" w:hAnsi="方正小标宋简体"/>
          <w:sz w:val="32"/>
          <w:szCs w:val="40"/>
        </w:rPr>
        <w:t>4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14:paraId="424CB21C" w14:textId="4582E43B" w:rsidR="00470D63" w:rsidRDefault="00470D63" w:rsidP="00470D63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**单位实盘工作报告（</w:t>
      </w:r>
      <w:r w:rsidR="00726C51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样式）</w:t>
      </w:r>
    </w:p>
    <w:p w14:paraId="1359AE5F" w14:textId="77777777" w:rsidR="00470D63" w:rsidRDefault="00470D63" w:rsidP="00470D63">
      <w:pPr>
        <w:spacing w:line="6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2832FF3" w14:textId="77777777"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主要内容包括：</w:t>
      </w:r>
    </w:p>
    <w:p w14:paraId="2DD37B62" w14:textId="77777777"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一、部门（单位）基本情况</w:t>
      </w:r>
    </w:p>
    <w:p w14:paraId="37A56B37" w14:textId="035BC8E3"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二、</w:t>
      </w:r>
      <w:r w:rsidR="00736703">
        <w:rPr>
          <w:rFonts w:ascii="方正黑体" w:eastAsia="方正黑体" w:hAnsi="方正黑体" w:cs="方正黑体" w:hint="eastAsia"/>
          <w:sz w:val="30"/>
          <w:szCs w:val="30"/>
        </w:rPr>
        <w:t>现有</w:t>
      </w:r>
      <w:r>
        <w:rPr>
          <w:rFonts w:ascii="方正黑体" w:eastAsia="方正黑体" w:hAnsi="方正黑体" w:cs="方正黑体" w:hint="eastAsia"/>
          <w:sz w:val="30"/>
          <w:szCs w:val="30"/>
        </w:rPr>
        <w:t>资产管理制度</w:t>
      </w:r>
      <w:r w:rsidR="00736703">
        <w:rPr>
          <w:rFonts w:ascii="方正黑体" w:eastAsia="方正黑体" w:hAnsi="方正黑体" w:cs="方正黑体" w:hint="eastAsia"/>
          <w:sz w:val="30"/>
          <w:szCs w:val="30"/>
        </w:rPr>
        <w:t>及更新情况</w:t>
      </w:r>
    </w:p>
    <w:p w14:paraId="600EFEFC" w14:textId="77777777"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三、资产实盘工作情况</w:t>
      </w:r>
    </w:p>
    <w:p w14:paraId="3A58F9DD" w14:textId="6CD74CE4"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（一）</w:t>
      </w:r>
      <w:r w:rsidR="00736703">
        <w:rPr>
          <w:rFonts w:ascii="方正楷体" w:eastAsia="方正楷体" w:hAnsi="方正楷体" w:cs="方正楷体" w:hint="eastAsia"/>
          <w:sz w:val="30"/>
          <w:szCs w:val="30"/>
        </w:rPr>
        <w:t>资产盘点工作的布置、执行的具体方法</w:t>
      </w:r>
    </w:p>
    <w:p w14:paraId="027677D8" w14:textId="03A12AB4"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（二）</w:t>
      </w:r>
      <w:r w:rsidR="00736703">
        <w:rPr>
          <w:rFonts w:ascii="方正楷体" w:eastAsia="方正楷体" w:hAnsi="方正楷体" w:cs="方正楷体" w:hint="eastAsia"/>
          <w:sz w:val="30"/>
          <w:szCs w:val="30"/>
        </w:rPr>
        <w:t>资产数量、价值及分类统计情况</w:t>
      </w:r>
    </w:p>
    <w:p w14:paraId="15E043CE" w14:textId="4FAC6FFA"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（三）</w:t>
      </w:r>
      <w:r w:rsidR="00736703">
        <w:rPr>
          <w:rFonts w:ascii="方正楷体" w:eastAsia="方正楷体" w:hAnsi="方正楷体" w:cs="方正楷体" w:hint="eastAsia"/>
          <w:sz w:val="30"/>
          <w:szCs w:val="30"/>
        </w:rPr>
        <w:t>资产整体实盘结果及相关情况说明</w:t>
      </w:r>
    </w:p>
    <w:p w14:paraId="5796015D" w14:textId="0949B2C7"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四、</w:t>
      </w:r>
      <w:r w:rsidR="00880A07">
        <w:rPr>
          <w:rFonts w:ascii="方正黑体" w:eastAsia="方正黑体" w:hAnsi="方正黑体" w:cs="方正黑体" w:hint="eastAsia"/>
          <w:sz w:val="30"/>
          <w:szCs w:val="30"/>
        </w:rPr>
        <w:t>资产盘活专项工作</w:t>
      </w:r>
    </w:p>
    <w:p w14:paraId="6B5C2A26" w14:textId="6AABF6E7" w:rsidR="00880A07" w:rsidRDefault="00880A07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（一）</w:t>
      </w:r>
      <w:r>
        <w:rPr>
          <w:rFonts w:ascii="方正楷体" w:eastAsia="方正楷体" w:hAnsi="方正楷体" w:cs="方正楷体" w:hint="eastAsia"/>
          <w:sz w:val="30"/>
          <w:szCs w:val="30"/>
        </w:rPr>
        <w:t>闲置资产情况</w:t>
      </w:r>
    </w:p>
    <w:p w14:paraId="622BDADA" w14:textId="071DC023" w:rsidR="00880A07" w:rsidRDefault="00880A07" w:rsidP="00470D63">
      <w:pPr>
        <w:spacing w:line="600" w:lineRule="exact"/>
        <w:ind w:firstLineChars="200" w:firstLine="600"/>
        <w:rPr>
          <w:rFonts w:ascii="方正黑体" w:eastAsia="方正黑体" w:hAnsi="方正黑体" w:cs="方正黑体" w:hint="eastAsia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（二）盘活工作方案</w:t>
      </w:r>
    </w:p>
    <w:p w14:paraId="30BF413A" w14:textId="682FEB40"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五、</w:t>
      </w:r>
      <w:r w:rsidR="00736703">
        <w:rPr>
          <w:rFonts w:ascii="方正黑体" w:eastAsia="方正黑体" w:hAnsi="方正黑体" w:cs="方正黑体" w:hint="eastAsia"/>
          <w:sz w:val="30"/>
          <w:szCs w:val="30"/>
        </w:rPr>
        <w:t>盘点发现</w:t>
      </w:r>
      <w:r>
        <w:rPr>
          <w:rFonts w:ascii="方正黑体" w:eastAsia="方正黑体" w:hAnsi="方正黑体" w:cs="方正黑体" w:hint="eastAsia"/>
          <w:sz w:val="30"/>
          <w:szCs w:val="30"/>
        </w:rPr>
        <w:t>的问题及整改措施</w:t>
      </w:r>
    </w:p>
    <w:p w14:paraId="34360BE3" w14:textId="77777777" w:rsidR="00470D63" w:rsidRPr="0099503B" w:rsidRDefault="00470D63" w:rsidP="00470D63"/>
    <w:p w14:paraId="1872D7B0" w14:textId="77777777" w:rsidR="00470D63" w:rsidRPr="00915421" w:rsidRDefault="00470D63" w:rsidP="00470D63">
      <w:pPr>
        <w:rPr>
          <w:rFonts w:ascii="仿宋_GB2312" w:eastAsia="仿宋_GB2312"/>
          <w:sz w:val="32"/>
          <w:szCs w:val="32"/>
        </w:rPr>
      </w:pPr>
    </w:p>
    <w:p w14:paraId="08C934B6" w14:textId="77777777" w:rsidR="00470D63" w:rsidRPr="00E10ACB" w:rsidRDefault="00470D63" w:rsidP="00470D63">
      <w:pPr>
        <w:ind w:firstLineChars="176" w:firstLine="370"/>
      </w:pPr>
    </w:p>
    <w:p w14:paraId="29F7DF51" w14:textId="77777777" w:rsidR="00121355" w:rsidRPr="00470D63" w:rsidRDefault="00121355"/>
    <w:sectPr w:rsidR="00121355" w:rsidRPr="00470D63" w:rsidSect="00B0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DB00" w14:textId="77777777" w:rsidR="005C796F" w:rsidRDefault="005C796F" w:rsidP="00726C51">
      <w:r>
        <w:separator/>
      </w:r>
    </w:p>
  </w:endnote>
  <w:endnote w:type="continuationSeparator" w:id="0">
    <w:p w14:paraId="3E16FC24" w14:textId="77777777" w:rsidR="005C796F" w:rsidRDefault="005C796F" w:rsidP="0072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楷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BFF5" w14:textId="77777777" w:rsidR="005C796F" w:rsidRDefault="005C796F" w:rsidP="00726C51">
      <w:r>
        <w:separator/>
      </w:r>
    </w:p>
  </w:footnote>
  <w:footnote w:type="continuationSeparator" w:id="0">
    <w:p w14:paraId="32955725" w14:textId="77777777" w:rsidR="005C796F" w:rsidRDefault="005C796F" w:rsidP="0072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63"/>
    <w:rsid w:val="00045AD6"/>
    <w:rsid w:val="00121355"/>
    <w:rsid w:val="00307533"/>
    <w:rsid w:val="00470D63"/>
    <w:rsid w:val="0056286D"/>
    <w:rsid w:val="005C796F"/>
    <w:rsid w:val="00726C51"/>
    <w:rsid w:val="00736703"/>
    <w:rsid w:val="00880A07"/>
    <w:rsid w:val="009C690D"/>
    <w:rsid w:val="00A4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9A97"/>
  <w15:chartTrackingRefBased/>
  <w15:docId w15:val="{D8095EC0-E5D4-41AE-91AA-AD120A9F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C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admin</cp:lastModifiedBy>
  <cp:revision>6</cp:revision>
  <dcterms:created xsi:type="dcterms:W3CDTF">2021-06-30T01:27:00Z</dcterms:created>
  <dcterms:modified xsi:type="dcterms:W3CDTF">2023-06-05T07:59:00Z</dcterms:modified>
</cp:coreProperties>
</file>